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703B07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194DE8" w:rsidRPr="00194DE8" w:rsidRDefault="00703B07" w:rsidP="00194DE8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bookmarkStart w:id="0" w:name="_GoBack"/>
            <w:r w:rsidRPr="00194DE8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ГОСДУМА РФ ОДОБРИЛА ЗАКОН О ПЛЕМЕННОМ ЖИВОТНОВОДСТВЕ ДЛЯ ФЕРМЕРОВ</w:t>
            </w:r>
          </w:p>
          <w:bookmarkEnd w:id="0"/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194DE8" w:rsidRPr="00194DE8" w:rsidRDefault="00194DE8" w:rsidP="00194DE8">
      <w:pPr>
        <w:spacing w:line="360" w:lineRule="auto"/>
        <w:jc w:val="both"/>
        <w:rPr>
          <w:rFonts w:ascii="Times New Roman" w:hAnsi="Times New Roman"/>
          <w:bCs/>
          <w:i/>
          <w:color w:val="000000"/>
          <w:spacing w:val="3"/>
          <w:sz w:val="28"/>
          <w:szCs w:val="28"/>
          <w:lang w:val="ru-RU"/>
        </w:rPr>
      </w:pPr>
      <w:r w:rsidRPr="00194DE8">
        <w:rPr>
          <w:rFonts w:ascii="Times New Roman" w:hAnsi="Times New Roman"/>
          <w:bCs/>
          <w:i/>
          <w:color w:val="000000"/>
          <w:spacing w:val="3"/>
          <w:sz w:val="28"/>
          <w:szCs w:val="28"/>
          <w:lang w:val="ru-RU"/>
        </w:rPr>
        <w:t xml:space="preserve">Государственная Дума проголосовала за принятие закона, предоставляющего право фермерским хозяйствам и индивидуальным предпринимателям, не имеющим статуса </w:t>
      </w:r>
      <w:proofErr w:type="spellStart"/>
      <w:r w:rsidRPr="00194DE8">
        <w:rPr>
          <w:rFonts w:ascii="Times New Roman" w:hAnsi="Times New Roman"/>
          <w:bCs/>
          <w:i/>
          <w:color w:val="000000"/>
          <w:spacing w:val="3"/>
          <w:sz w:val="28"/>
          <w:szCs w:val="28"/>
          <w:lang w:val="ru-RU"/>
        </w:rPr>
        <w:t>юрлица</w:t>
      </w:r>
      <w:proofErr w:type="spellEnd"/>
      <w:r w:rsidRPr="00194DE8">
        <w:rPr>
          <w:rFonts w:ascii="Times New Roman" w:hAnsi="Times New Roman"/>
          <w:bCs/>
          <w:i/>
          <w:color w:val="000000"/>
          <w:spacing w:val="3"/>
          <w:sz w:val="28"/>
          <w:szCs w:val="28"/>
          <w:lang w:val="ru-RU"/>
        </w:rPr>
        <w:t>, заниматься племенным животноводством. Данный вопрос многократно обсуждался фермерами на съездах АККОР</w:t>
      </w:r>
      <w:r>
        <w:rPr>
          <w:rFonts w:ascii="Times New Roman" w:hAnsi="Times New Roman"/>
          <w:bCs/>
          <w:i/>
          <w:color w:val="000000"/>
          <w:spacing w:val="3"/>
          <w:sz w:val="28"/>
          <w:szCs w:val="28"/>
          <w:lang w:val="ru-RU"/>
        </w:rPr>
        <w:t>.</w:t>
      </w:r>
    </w:p>
    <w:p w:rsidR="00194DE8" w:rsidRPr="00194DE8" w:rsidRDefault="00194DE8" w:rsidP="00194DE8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«Госдума приняла в третьем окончательном чтении соответствующий законопроект, доработанный и усовершенствованный благодаря поправкам нашей партии, - комментирует один из авторов документа, первый заместитель председателя комитета Госдумы по аграрным вопросам, федеральный координатор </w:t>
      </w:r>
      <w:proofErr w:type="spellStart"/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партпроекта</w:t>
      </w:r>
      <w:proofErr w:type="spellEnd"/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«Российское село» Владимир Плотников. – Теперь и фермеры, и ИП без образования юридического лица смогут получить статус «племенного хозяйства» и пользоваться государственной поддержкой».</w:t>
      </w:r>
    </w:p>
    <w:p w:rsidR="00194DE8" w:rsidRPr="00194DE8" w:rsidRDefault="00194DE8" w:rsidP="00194DE8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Кроме того, в законе предусмотрено, что в зависимости от вида деятельности племенному хозяйству органами государственной власти субъектов РФ, осуществляющими управление в области племенного животноводства, выдается заключение о соответствии виду племенного хозяйства. Требования к видам таких хозяйств утверждается специально уполномоченным Правительством РФ государственным органом по управлению племенным животноводством.</w:t>
      </w:r>
    </w:p>
    <w:p w:rsidR="00194DE8" w:rsidRPr="00194DE8" w:rsidRDefault="00194DE8" w:rsidP="00194DE8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«Единая Россия» последовательно выполняет обещания по поддержке аграриев. Один из пунктов Народной программы партии говорит о необходимости упростить административные требования к ведению микро- и малого бизнеса в сельском хозяйстве и обеспечить их поддержку.</w:t>
      </w:r>
    </w:p>
    <w:p w:rsidR="00194DE8" w:rsidRPr="00194DE8" w:rsidRDefault="00194DE8" w:rsidP="00194DE8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«Сегодня необходимо наращивать поголовье, и большие резервы в этом у малых форм хозяйствования. Занятие животноводством это дополнительные объемы производства. Это занятость на селе, это доход сельских семей, – подчеркнул депутат </w:t>
      </w:r>
      <w:proofErr w:type="spellStart"/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ГосДумы</w:t>
      </w:r>
      <w:proofErr w:type="spellEnd"/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Владимир Плотников. – Развитие животноводства – реальный путь решения задачи, </w:t>
      </w:r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lastRenderedPageBreak/>
        <w:t>поставленной Президентом: сокращения бедности, создания рабочих мест на сельских территориях».</w:t>
      </w:r>
    </w:p>
    <w:p w:rsidR="00194DE8" w:rsidRPr="00194DE8" w:rsidRDefault="00194DE8" w:rsidP="00194DE8">
      <w:pPr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4DE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ФЗ вступает в силу с 1 сентября 2022 года.</w:t>
      </w: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94DE8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5" w:rsidRDefault="00643445" w:rsidP="005E61A5">
      <w:r>
        <w:separator/>
      </w:r>
    </w:p>
  </w:endnote>
  <w:endnote w:type="continuationSeparator" w:id="0">
    <w:p w:rsidR="00643445" w:rsidRDefault="00643445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5" w:rsidRDefault="00643445" w:rsidP="005E61A5">
      <w:r>
        <w:separator/>
      </w:r>
    </w:p>
  </w:footnote>
  <w:footnote w:type="continuationSeparator" w:id="0">
    <w:p w:rsidR="00643445" w:rsidRDefault="00643445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13FF"/>
    <w:rsid w:val="001471B0"/>
    <w:rsid w:val="00155F79"/>
    <w:rsid w:val="0016622D"/>
    <w:rsid w:val="0017255A"/>
    <w:rsid w:val="0017516F"/>
    <w:rsid w:val="00180DAC"/>
    <w:rsid w:val="00190DA0"/>
    <w:rsid w:val="00194DE8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43445"/>
    <w:rsid w:val="00657208"/>
    <w:rsid w:val="00660A39"/>
    <w:rsid w:val="0066102F"/>
    <w:rsid w:val="00687257"/>
    <w:rsid w:val="006A7B83"/>
    <w:rsid w:val="006B68D0"/>
    <w:rsid w:val="006E655E"/>
    <w:rsid w:val="006F5389"/>
    <w:rsid w:val="00703B07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CC1D-1EC1-49FC-B3F8-188EB1CF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2271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26</cp:revision>
  <cp:lastPrinted>2016-09-21T07:14:00Z</cp:lastPrinted>
  <dcterms:created xsi:type="dcterms:W3CDTF">2016-03-28T07:04:00Z</dcterms:created>
  <dcterms:modified xsi:type="dcterms:W3CDTF">2021-11-30T12:04:00Z</dcterms:modified>
</cp:coreProperties>
</file>